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9DA" w:rsidRDefault="006A39DA" w:rsidP="006A39DA">
      <w:pPr>
        <w:jc w:val="center"/>
        <w:rPr>
          <w:b/>
          <w:bCs/>
          <w:u w:val="single"/>
          <w:lang w:val="ru-RU"/>
        </w:rPr>
      </w:pPr>
      <w:r>
        <w:rPr>
          <w:b/>
          <w:bCs/>
          <w:u w:val="single"/>
        </w:rPr>
        <w:t>НУ”ВАСИЛ ЛЕВСКИ” С.ЗАВОЙ,</w:t>
      </w:r>
      <w:r>
        <w:rPr>
          <w:b/>
          <w:bCs/>
          <w:u w:val="single"/>
          <w:lang w:val="ru-RU"/>
        </w:rPr>
        <w:t xml:space="preserve"> </w:t>
      </w:r>
      <w:r>
        <w:rPr>
          <w:b/>
          <w:bCs/>
          <w:u w:val="single"/>
        </w:rPr>
        <w:t>ОБЩИНА„ТУНДЖА”,ОБЛАСТ ЯМБОЛ,</w:t>
      </w:r>
      <w:r>
        <w:rPr>
          <w:b/>
          <w:bCs/>
        </w:rPr>
        <w:t xml:space="preserve">                                                                         </w:t>
      </w:r>
      <w:r>
        <w:rPr>
          <w:b/>
          <w:bCs/>
          <w:i/>
          <w:iCs/>
        </w:rPr>
        <w:t xml:space="preserve">                                                                                                                       8633 </w:t>
      </w:r>
      <w:proofErr w:type="spellStart"/>
      <w:r>
        <w:rPr>
          <w:b/>
          <w:bCs/>
          <w:i/>
          <w:iCs/>
        </w:rPr>
        <w:t>с.Завой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ул</w:t>
      </w:r>
      <w:proofErr w:type="spellEnd"/>
      <w:r>
        <w:rPr>
          <w:b/>
          <w:bCs/>
          <w:i/>
          <w:iCs/>
        </w:rPr>
        <w:t>.”Александър Стамболийски” №1,тел.0886393123,</w:t>
      </w:r>
    </w:p>
    <w:p w:rsidR="006A39DA" w:rsidRDefault="006A39DA" w:rsidP="006A39DA">
      <w:pPr>
        <w:jc w:val="center"/>
        <w:rPr>
          <w:b/>
          <w:bCs/>
          <w:u w:val="single"/>
          <w:lang w:val="en-US"/>
        </w:rPr>
      </w:pPr>
      <w:r>
        <w:rPr>
          <w:b/>
          <w:bCs/>
          <w:i/>
          <w:iCs/>
        </w:rPr>
        <w:t>e-</w:t>
      </w:r>
      <w:proofErr w:type="spellStart"/>
      <w:r>
        <w:rPr>
          <w:b/>
          <w:bCs/>
          <w:i/>
          <w:iCs/>
        </w:rPr>
        <w:t>mail</w:t>
      </w:r>
      <w:proofErr w:type="spellEnd"/>
      <w:r>
        <w:rPr>
          <w:b/>
          <w:bCs/>
          <w:i/>
          <w:iCs/>
        </w:rPr>
        <w:t xml:space="preserve"> </w:t>
      </w:r>
      <w:hyperlink r:id="rId5" w:history="1">
        <w:r>
          <w:rPr>
            <w:rStyle w:val="a3"/>
            <w:b/>
            <w:bCs/>
            <w:i/>
            <w:iCs/>
            <w:lang w:val="en-US"/>
          </w:rPr>
          <w:t>info-2851541@edu.mon.bg</w:t>
        </w:r>
      </w:hyperlink>
      <w:r>
        <w:rPr>
          <w:b/>
          <w:bCs/>
          <w:i/>
          <w:iCs/>
          <w:lang w:val="en-US"/>
        </w:rPr>
        <w:t>, https://nu-zavoi.eu</w:t>
      </w:r>
    </w:p>
    <w:p w:rsidR="006A39DA" w:rsidRDefault="006A39DA" w:rsidP="006A39DA">
      <w:pPr>
        <w:jc w:val="center"/>
        <w:rPr>
          <w:b/>
          <w:bCs/>
          <w:u w:val="single"/>
          <w:lang w:val="de-DE"/>
        </w:rPr>
      </w:pPr>
    </w:p>
    <w:p w:rsidR="006A39DA" w:rsidRDefault="006A39DA" w:rsidP="006A39DA">
      <w:pPr>
        <w:jc w:val="center"/>
        <w:rPr>
          <w:b/>
          <w:bCs/>
          <w:i/>
          <w:iCs/>
          <w:lang w:val="en-US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8"/>
      </w:tblGrid>
      <w:tr w:rsidR="00F541ED" w:rsidRPr="00F541ED" w:rsidTr="00F541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00" w:type="dxa"/>
              <w:bottom w:w="0" w:type="dxa"/>
              <w:right w:w="0" w:type="dxa"/>
            </w:tcMar>
            <w:hideMark/>
          </w:tcPr>
          <w:p w:rsidR="00F541ED" w:rsidRPr="00F541ED" w:rsidRDefault="00F541ED" w:rsidP="00F541ED">
            <w:pPr>
              <w:pStyle w:val="2"/>
              <w:spacing w:before="0" w:line="264" w:lineRule="atLeast"/>
              <w:textAlignment w:val="baseline"/>
              <w:rPr>
                <w:color w:val="000000" w:themeColor="text1"/>
                <w:sz w:val="27"/>
                <w:szCs w:val="27"/>
              </w:rPr>
            </w:pPr>
            <w:r w:rsidRPr="00F541ED">
              <w:rPr>
                <w:b/>
                <w:bCs/>
                <w:color w:val="000000" w:themeColor="text1"/>
                <w:sz w:val="27"/>
                <w:szCs w:val="27"/>
              </w:rPr>
              <w:t>Проект BG05SFPR001-1.003-0001 „Силен старт“</w:t>
            </w:r>
          </w:p>
          <w:p w:rsidR="00F541ED" w:rsidRPr="00F541ED" w:rsidRDefault="00F541ED" w:rsidP="00F541ED">
            <w:pPr>
              <w:textAlignment w:val="baseline"/>
              <w:rPr>
                <w:rFonts w:ascii="Tahoma" w:hAnsi="Tahoma" w:cs="Tahoma"/>
                <w:color w:val="000000" w:themeColor="text1"/>
                <w:sz w:val="15"/>
                <w:szCs w:val="15"/>
              </w:rPr>
            </w:pPr>
            <w:r w:rsidRPr="00F541ED">
              <w:rPr>
                <w:rFonts w:ascii="Tahoma" w:hAnsi="Tahoma" w:cs="Tahoma"/>
                <w:color w:val="000000" w:themeColor="text1"/>
                <w:sz w:val="15"/>
                <w:szCs w:val="15"/>
              </w:rPr>
              <w:t> </w:t>
            </w:r>
          </w:p>
        </w:tc>
        <w:bookmarkStart w:id="0" w:name="_GoBack"/>
        <w:bookmarkEnd w:id="0"/>
      </w:tr>
    </w:tbl>
    <w:p w:rsidR="00F541ED" w:rsidRDefault="00F541ED" w:rsidP="00F541ED">
      <w:pPr>
        <w:pStyle w:val="a8"/>
        <w:shd w:val="clear" w:color="auto" w:fill="FFFFFF"/>
        <w:spacing w:before="225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Процедура</w:t>
      </w:r>
      <w:r>
        <w:rPr>
          <w:rFonts w:ascii="Tahoma" w:hAnsi="Tahoma" w:cs="Tahoma"/>
          <w:color w:val="000000"/>
          <w:sz w:val="20"/>
          <w:szCs w:val="20"/>
        </w:rPr>
        <w:t>: BG05SFPR001-1.003 „Обща и допълнителна подкрепа за личностно развитие в предучилищното образование“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Конкретен бенефициент (КБ):</w:t>
      </w:r>
      <w:r>
        <w:rPr>
          <w:rFonts w:ascii="Tahoma" w:hAnsi="Tahoma" w:cs="Tahoma"/>
          <w:color w:val="000000"/>
          <w:sz w:val="20"/>
          <w:szCs w:val="20"/>
        </w:rPr>
        <w:t> Министерство на образованието и науката (МОН)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Срок на изпълнение на проекта: </w:t>
      </w:r>
      <w:r>
        <w:rPr>
          <w:rFonts w:ascii="Tahoma" w:hAnsi="Tahoma" w:cs="Tahoma"/>
          <w:color w:val="000000"/>
          <w:sz w:val="20"/>
          <w:szCs w:val="20"/>
        </w:rPr>
        <w:t>15.02.2024 г. – 15.02.2029 г.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Общ бюджет на проекта: </w:t>
      </w:r>
      <w:r>
        <w:rPr>
          <w:rFonts w:ascii="Tahoma" w:hAnsi="Tahoma" w:cs="Tahoma"/>
          <w:color w:val="000000"/>
          <w:sz w:val="20"/>
          <w:szCs w:val="20"/>
        </w:rPr>
        <w:t>105 400 000,00 лв. (86 966 657,68 лв. - средства от Европейския социален фонд плюс (ЕСФ+) и 18 433 342,32 лв. - национално съфинансиране), от които 17 488 948,73 лв. за Регион в преход (Югозападен район) и 87 911 051,27 лв. за По-слабо развити региони (Северозападен район, Северен централен район, Североизточен район, Югоизточен район, Южен централен район).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Описание/цели на проекта: </w:t>
      </w:r>
      <w:r>
        <w:rPr>
          <w:rFonts w:ascii="Tahoma" w:hAnsi="Tahoma" w:cs="Tahoma"/>
          <w:color w:val="000000"/>
          <w:sz w:val="20"/>
          <w:szCs w:val="20"/>
        </w:rPr>
        <w:t>Проектът ще се изпълнява в рамките на операция от стратегическо значение и предвижда да разгърне потенциала на децата от предучилищното образование чрез подкрепа за личното им развитие с оглед по-успешна социална реализация.</w:t>
      </w:r>
    </w:p>
    <w:p w:rsidR="00F541ED" w:rsidRDefault="00F541ED" w:rsidP="00F541ED">
      <w:pPr>
        <w:pStyle w:val="a8"/>
        <w:shd w:val="clear" w:color="auto" w:fill="FFFFFF"/>
        <w:spacing w:before="225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Проектът предвижда провеждане на обучения за педагогически и непедагогически специалисти, което ще допринесе в значителна степен за подобряване на процесите на взаимодействие с децата, ще подкрепи изграждането на приобщаваща среда и ще повиши ефективността на екипната работа. Чрез различни инициативи и мероприятия (вкл. обучения) ще се работи интензивно с родители от уязвимите групи, което ще оказва влияние от една страна на плавната адаптация на детето към новата среда, а от друга страна изгражда положително отношение в общността към ползите от образованието и грижите в ранна детска възраст (ОГРДВ) и от образованието като цяло. По проекта ще се предоставя допълнителна подкрепа за личностно развитие на деца със СОП, в риск, с хронични заболявания и изявени дарби. На фокус ще бъде също и достъпът и трайното предоставяне на обща подкрепа за личностно развитие под формата на обучения, занимания по интереси и др.</w:t>
      </w:r>
    </w:p>
    <w:p w:rsidR="00F541ED" w:rsidRDefault="00F541ED" w:rsidP="00F541ED">
      <w:pPr>
        <w:pStyle w:val="a8"/>
        <w:shd w:val="clear" w:color="auto" w:fill="FFFFFF"/>
        <w:spacing w:before="225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Дейностите ще надградят и мерките по прилагане на Европейската гаранция за детето, както и прилагането на Национална рамка за качество на образованието и грижите в ранна детска възраст.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Дейности по проекта:</w:t>
      </w:r>
    </w:p>
    <w:p w:rsidR="00F541ED" w:rsidRDefault="00F541ED" w:rsidP="00F541ED">
      <w:pPr>
        <w:numPr>
          <w:ilvl w:val="0"/>
          <w:numId w:val="1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Дейност № 1 „Повишаване квалификацията на педагогическите специалисти, вкл. нови в системата учители, и на експерти от РУО за осъществяване на обща и допълнителна подкрепа за личностно развитие, вкл. социално-емоционалното учене в детските градини, в т.ч. техни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яслени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групи, и училища с групи за задължително предучилищно образование както и обучения на непедагогическия персонал, вкл. образователни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медиатори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и социални работници за подпомагане на обучението, в съответствие с утвърдени програми за професионалното и кариерното им развитие.“</w:t>
      </w:r>
    </w:p>
    <w:p w:rsidR="00F541ED" w:rsidRDefault="00F541ED" w:rsidP="00F541ED">
      <w:pPr>
        <w:numPr>
          <w:ilvl w:val="0"/>
          <w:numId w:val="1"/>
        </w:numPr>
        <w:shd w:val="clear" w:color="auto" w:fill="FFFFFF"/>
        <w:spacing w:before="150"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 xml:space="preserve">Дейност № 2 „Интензивна работа с родители на ниво детска градина, в т.ч. техни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яслени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групи, и на ниво училище с групи за задължително предучилищно образование за формиране на положителни нагласи към образованието и за пълноценното им участие в образователния процес.“</w:t>
      </w:r>
    </w:p>
    <w:p w:rsidR="00F541ED" w:rsidRDefault="00F541ED" w:rsidP="00F541ED">
      <w:pPr>
        <w:numPr>
          <w:ilvl w:val="0"/>
          <w:numId w:val="1"/>
        </w:numPr>
        <w:shd w:val="clear" w:color="auto" w:fill="FFFFFF"/>
        <w:spacing w:before="150"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Дейност № 3 „Допълнителна подкрепа за личностно развитие на деца със специални образователни потребности, в риск, с хронични заболявания и изявени дарби за трайно приобщаване в предучилищното образование.“</w:t>
      </w:r>
    </w:p>
    <w:p w:rsidR="00F541ED" w:rsidRDefault="00F541ED" w:rsidP="00F541ED">
      <w:pPr>
        <w:numPr>
          <w:ilvl w:val="0"/>
          <w:numId w:val="1"/>
        </w:numPr>
        <w:shd w:val="clear" w:color="auto" w:fill="FFFFFF"/>
        <w:spacing w:before="150"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Дейност № 4 „Обща подкрепа за личностно развитие за достъп и трайно приобщаване на деца в предучилищното образование.“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Индикатори за изпълнение:</w:t>
      </w:r>
    </w:p>
    <w:p w:rsidR="00F541ED" w:rsidRDefault="00F541ED" w:rsidP="00F541ED">
      <w:pPr>
        <w:numPr>
          <w:ilvl w:val="0"/>
          <w:numId w:val="2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Брой на децата на възраст под 18 години - 37 283, от които 6 214 в Регион в преход (ЮЗР) и 31 069 в По-слабо развитите региони;</w:t>
      </w:r>
    </w:p>
    <w:p w:rsidR="00F541ED" w:rsidRDefault="00F541ED" w:rsidP="00F541ED">
      <w:pPr>
        <w:pStyle w:val="a8"/>
        <w:shd w:val="clear" w:color="auto" w:fill="FFFFFF"/>
        <w:spacing w:before="225" w:beforeAutospacing="0" w:after="0" w:afterAutospacing="0" w:line="336" w:lineRule="atLeast"/>
        <w:ind w:left="426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От тях:</w:t>
      </w:r>
    </w:p>
    <w:p w:rsidR="00F541ED" w:rsidRDefault="00F541ED" w:rsidP="00F541ED">
      <w:pPr>
        <w:numPr>
          <w:ilvl w:val="0"/>
          <w:numId w:val="3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Брой </w:t>
      </w:r>
      <w:r>
        <w:rPr>
          <w:rStyle w:val="a9"/>
          <w:rFonts w:ascii="Tahoma" w:hAnsi="Tahoma" w:cs="Tahoma"/>
          <w:color w:val="000000"/>
          <w:sz w:val="18"/>
          <w:szCs w:val="18"/>
          <w:u w:val="single"/>
          <w:bdr w:val="none" w:sz="0" w:space="0" w:color="auto" w:frame="1"/>
        </w:rPr>
        <w:t>деца</w:t>
      </w:r>
      <w:r>
        <w:rPr>
          <w:rFonts w:ascii="Tahoma" w:hAnsi="Tahoma" w:cs="Tahoma"/>
          <w:color w:val="000000"/>
          <w:sz w:val="18"/>
          <w:szCs w:val="18"/>
        </w:rPr>
        <w:t> и ученици в предучилищното и училищното образование със специални образователни потребности (СОП), в риск, с хронични заболявания и с изявени дарби, получили допълнителна подкрепа за личностно - 4 549, от които 758 в Регион в преход (ЮЗР) и 3 791 в По-слабо развитите региони;</w:t>
      </w:r>
    </w:p>
    <w:p w:rsidR="00F541ED" w:rsidRDefault="00F541ED" w:rsidP="00F541ED">
      <w:pPr>
        <w:numPr>
          <w:ilvl w:val="0"/>
          <w:numId w:val="4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Брой </w:t>
      </w:r>
      <w:r>
        <w:rPr>
          <w:rStyle w:val="a9"/>
          <w:rFonts w:ascii="Tahoma" w:hAnsi="Tahoma" w:cs="Tahoma"/>
          <w:color w:val="000000"/>
          <w:sz w:val="18"/>
          <w:szCs w:val="18"/>
          <w:u w:val="single"/>
          <w:bdr w:val="none" w:sz="0" w:space="0" w:color="auto" w:frame="1"/>
        </w:rPr>
        <w:t>деца</w:t>
      </w:r>
      <w:r>
        <w:rPr>
          <w:rFonts w:ascii="Tahoma" w:hAnsi="Tahoma" w:cs="Tahoma"/>
          <w:color w:val="000000"/>
          <w:sz w:val="18"/>
          <w:szCs w:val="18"/>
        </w:rPr>
        <w:t> и ученици от предучилищното и училищното образование от уязвими групи, получили подкрепа - 32 734, от които 5 456 в Регион в преход (ЮЗР) и 27 278 в По-слабо развитите региони;</w:t>
      </w:r>
    </w:p>
    <w:p w:rsidR="00F541ED" w:rsidRDefault="00F541ED" w:rsidP="00F541ED">
      <w:pPr>
        <w:numPr>
          <w:ilvl w:val="0"/>
          <w:numId w:val="5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Брой родители, подкрепени в процеса на приобщаващото образование - 37 283, от които 6 214 в Регион в преход (ЮЗР) и 31 069 в По-слабо развитите региони;</w:t>
      </w:r>
    </w:p>
    <w:p w:rsidR="00F541ED" w:rsidRDefault="00F541ED" w:rsidP="00F541ED">
      <w:pPr>
        <w:numPr>
          <w:ilvl w:val="0"/>
          <w:numId w:val="6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Педагогически специалисти и непедагогически персонал, обучени за работа с деца и ученици от уязвими групи заети, вкл. самостоятелно заети с целева стойност до крайния срок за изпълнение на процедурата - 3 577, от които 596 в Регион в преход (ЮЗР) и 2 981 в По-слабо развитите региони;</w:t>
      </w:r>
    </w:p>
    <w:p w:rsidR="00F541ED" w:rsidRDefault="00F541ED" w:rsidP="00F541ED">
      <w:pPr>
        <w:numPr>
          <w:ilvl w:val="0"/>
          <w:numId w:val="6"/>
        </w:numPr>
        <w:shd w:val="clear" w:color="auto" w:fill="FFFFFF"/>
        <w:spacing w:before="150"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Малцинства (включително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маргинализирани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общности като ромите) – с целева стойност до крайния срок за изпълнение на процедурата - 18 641, от които 3 107 в Регион в преход (ЮЗР) и 15 534 в По-слабо развитите региони.</w:t>
      </w:r>
    </w:p>
    <w:p w:rsidR="00F541ED" w:rsidRDefault="00F541ED" w:rsidP="00F541ED">
      <w:pPr>
        <w:pStyle w:val="a8"/>
        <w:shd w:val="clear" w:color="auto" w:fill="FFFFFF"/>
        <w:spacing w:before="0" w:beforeAutospacing="0" w:after="0" w:afterAutospacing="0" w:line="336" w:lineRule="atLeast"/>
        <w:jc w:val="both"/>
        <w:textAlignment w:val="baseline"/>
        <w:rPr>
          <w:rFonts w:ascii="Tahoma" w:hAnsi="Tahoma" w:cs="Tahoma"/>
          <w:color w:val="000000"/>
          <w:sz w:val="20"/>
          <w:szCs w:val="20"/>
        </w:rPr>
      </w:pPr>
      <w:r>
        <w:rPr>
          <w:rStyle w:val="a9"/>
          <w:rFonts w:ascii="Tahoma" w:hAnsi="Tahoma" w:cs="Tahoma"/>
          <w:color w:val="000000"/>
          <w:sz w:val="20"/>
          <w:szCs w:val="20"/>
          <w:bdr w:val="none" w:sz="0" w:space="0" w:color="auto" w:frame="1"/>
        </w:rPr>
        <w:t>Индикатори за резултат:</w:t>
      </w:r>
    </w:p>
    <w:p w:rsidR="00F541ED" w:rsidRDefault="00F541ED" w:rsidP="00F541ED">
      <w:pPr>
        <w:numPr>
          <w:ilvl w:val="0"/>
          <w:numId w:val="7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Брой </w:t>
      </w:r>
      <w:r>
        <w:rPr>
          <w:rStyle w:val="a9"/>
          <w:rFonts w:ascii="Tahoma" w:hAnsi="Tahoma" w:cs="Tahoma"/>
          <w:color w:val="000000"/>
          <w:sz w:val="18"/>
          <w:szCs w:val="18"/>
          <w:bdr w:val="none" w:sz="0" w:space="0" w:color="auto" w:frame="1"/>
        </w:rPr>
        <w:t>деца</w:t>
      </w:r>
      <w:r>
        <w:rPr>
          <w:rFonts w:ascii="Tahoma" w:hAnsi="Tahoma" w:cs="Tahoma"/>
          <w:color w:val="000000"/>
          <w:sz w:val="18"/>
          <w:szCs w:val="18"/>
        </w:rPr>
        <w:t> и ученици от уязвими групи с подобрени образователни резултати 1 година след участие в операцията – 33 554, от които 5 592 в Регион в преход (ЮЗР) и 27 962 в По-слабо развитите региони.</w:t>
      </w:r>
    </w:p>
    <w:p w:rsidR="00F541ED" w:rsidRDefault="00F541ED" w:rsidP="00F541ED">
      <w:pPr>
        <w:numPr>
          <w:ilvl w:val="0"/>
          <w:numId w:val="8"/>
        </w:numPr>
        <w:shd w:val="clear" w:color="auto" w:fill="FFFFFF"/>
        <w:spacing w:line="336" w:lineRule="atLeast"/>
        <w:ind w:left="225"/>
        <w:jc w:val="both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Участници, които при напускане на операцията получават квалификация  – 3 227, от които 538 в Регион в преход (ЮЗР) и 2 689 в По-слабо развитите региони.</w:t>
      </w:r>
    </w:p>
    <w:p w:rsidR="006A39DA" w:rsidRDefault="006A39DA" w:rsidP="006A39DA">
      <w:pPr>
        <w:jc w:val="center"/>
        <w:rPr>
          <w:b/>
          <w:bCs/>
          <w:i/>
          <w:iCs/>
        </w:rPr>
      </w:pPr>
    </w:p>
    <w:sectPr w:rsidR="006A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4B07"/>
    <w:multiLevelType w:val="multilevel"/>
    <w:tmpl w:val="143ED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46032"/>
    <w:multiLevelType w:val="multilevel"/>
    <w:tmpl w:val="6722DC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6B56C5E"/>
    <w:multiLevelType w:val="multilevel"/>
    <w:tmpl w:val="2ED042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4424ADA"/>
    <w:multiLevelType w:val="multilevel"/>
    <w:tmpl w:val="A5D8EC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82A17C4"/>
    <w:multiLevelType w:val="multilevel"/>
    <w:tmpl w:val="BCEA08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1454632"/>
    <w:multiLevelType w:val="multilevel"/>
    <w:tmpl w:val="756E5F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71551965"/>
    <w:multiLevelType w:val="multilevel"/>
    <w:tmpl w:val="E0A831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74AE7B9C"/>
    <w:multiLevelType w:val="multilevel"/>
    <w:tmpl w:val="D742A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9DA"/>
    <w:rsid w:val="000E2BE2"/>
    <w:rsid w:val="002136F5"/>
    <w:rsid w:val="006A39DA"/>
    <w:rsid w:val="006F3C60"/>
    <w:rsid w:val="008A2C02"/>
    <w:rsid w:val="00E347D5"/>
    <w:rsid w:val="00E6690F"/>
    <w:rsid w:val="00F5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C2DF7-C287-4911-AA52-04D9933E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9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2136F5"/>
    <w:pPr>
      <w:keepNext/>
      <w:keepLines/>
      <w:widowControl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1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A39DA"/>
    <w:rPr>
      <w:color w:val="0000FF"/>
      <w:u w:val="single"/>
    </w:rPr>
  </w:style>
  <w:style w:type="paragraph" w:customStyle="1" w:styleId="Default">
    <w:name w:val="Default"/>
    <w:uiPriority w:val="99"/>
    <w:rsid w:val="006A39DA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a4">
    <w:name w:val="List Paragraph"/>
    <w:basedOn w:val="a"/>
    <w:uiPriority w:val="99"/>
    <w:qFormat/>
    <w:rsid w:val="00E347D5"/>
    <w:pPr>
      <w:ind w:left="720"/>
    </w:pPr>
    <w:rPr>
      <w:rFonts w:eastAsia="Calibri"/>
      <w:lang w:eastAsia="en-US"/>
    </w:rPr>
  </w:style>
  <w:style w:type="character" w:customStyle="1" w:styleId="v-chipcontent">
    <w:name w:val="v-chip__content"/>
    <w:basedOn w:val="a0"/>
    <w:rsid w:val="008A2C02"/>
  </w:style>
  <w:style w:type="paragraph" w:styleId="a5">
    <w:name w:val="Balloon Text"/>
    <w:basedOn w:val="a"/>
    <w:link w:val="a6"/>
    <w:uiPriority w:val="99"/>
    <w:semiHidden/>
    <w:unhideWhenUsed/>
    <w:rsid w:val="008A2C02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8A2C02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2136F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 w:bidi="bg-BG"/>
    </w:rPr>
  </w:style>
  <w:style w:type="table" w:styleId="a7">
    <w:name w:val="Table Grid"/>
    <w:basedOn w:val="a1"/>
    <w:uiPriority w:val="59"/>
    <w:rsid w:val="002136F5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bg-BG" w:bidi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semiHidden/>
    <w:rsid w:val="00F541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bg-BG"/>
    </w:rPr>
  </w:style>
  <w:style w:type="paragraph" w:styleId="a8">
    <w:name w:val="Normal (Web)"/>
    <w:basedOn w:val="a"/>
    <w:uiPriority w:val="99"/>
    <w:semiHidden/>
    <w:unhideWhenUsed/>
    <w:rsid w:val="00F541ED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F541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851541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2024-06-21T08:11:00Z</cp:lastPrinted>
  <dcterms:created xsi:type="dcterms:W3CDTF">2024-10-07T08:56:00Z</dcterms:created>
  <dcterms:modified xsi:type="dcterms:W3CDTF">2024-10-07T08:56:00Z</dcterms:modified>
</cp:coreProperties>
</file>